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Grammar terms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0"/>
        <w:gridCol w:w="7180"/>
        <w:gridCol w:w="4900"/>
        <w:tblGridChange w:id="0">
          <w:tblGrid>
            <w:gridCol w:w="2320"/>
            <w:gridCol w:w="7180"/>
            <w:gridCol w:w="4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name for something or someone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word that replaces a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 action word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person or thing carrying out the main 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word that describes a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word that describes a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a group of words built around a verb (verb = action/doing word)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Main (independent) 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 independent clause is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 group of words that contains a subject and verb and expresses a complete thought</w:t>
            </w:r>
            <w:r w:rsidDel="00000000" w:rsidR="00000000" w:rsidRPr="00000000">
              <w:rPr>
                <w:highlight w:val="white"/>
                <w:rtl w:val="0"/>
              </w:rPr>
              <w:t xml:space="preserve">. An independent clause is a sentence.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Subordinate (dependent) 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subordinate (dependent) clause begins with a conjunction (e.g. 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because, after, since, whether, while</w:t>
            </w:r>
            <w:r w:rsidDel="00000000" w:rsidR="00000000" w:rsidRPr="00000000">
              <w:rPr>
                <w:highlight w:val="white"/>
                <w:rtl w:val="0"/>
              </w:rPr>
              <w:t xml:space="preserve">). It does not form a complete sentence.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Simple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one independent clause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Compound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contains two sentences linked by a coordinating conjunction OR a semicolon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Complex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contains an independent (main) clause, plus a dependent (subordinating) 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Compound-complex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You can also add a</w:t>
            </w:r>
            <w:r w:rsidDel="00000000" w:rsidR="00000000" w:rsidRPr="00000000">
              <w:rPr>
                <w:color w:val="cc0000"/>
                <w:rtl w:val="0"/>
              </w:rPr>
              <w:t xml:space="preserve"> subordinate clause</w:t>
            </w:r>
            <w:r w:rsidDel="00000000" w:rsidR="00000000" w:rsidRPr="00000000">
              <w:rPr>
                <w:rtl w:val="0"/>
              </w:rPr>
              <w:t xml:space="preserve"> to the end of a</w:t>
            </w:r>
            <w:r w:rsidDel="00000000" w:rsidR="00000000" w:rsidRPr="00000000">
              <w:rPr>
                <w:color w:val="cc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compound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b w:val="1"/>
                <w:color w:val="cc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Conjunction/ connective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word 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that connects words, phrases, or clauses</w:t>
            </w:r>
            <w:r w:rsidDel="00000000" w:rsidR="00000000" w:rsidRPr="00000000">
              <w:rPr>
                <w:highlight w:val="whit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Coordinating Conjunction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word used to connect two sentences.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Subordinating conjunction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connects a main (independent) clause with a subordinate (dependent) clause.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