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Style w:val="Emphasis"/>
          <w:rFonts w:ascii="Lucida Grande;Geneva;Arial;Helv" w:hAnsi="Lucida Grande;Geneva;Arial;Helv"/>
          <w:b/>
          <w:bCs/>
          <w:i w:val="false"/>
          <w:i w:val="false"/>
          <w:color w:val="444444"/>
          <w:sz w:val="36"/>
          <w:szCs w:val="36"/>
        </w:rPr>
      </w:pPr>
      <w:r>
        <w:rPr>
          <w:rStyle w:val="Emphasis"/>
          <w:rFonts w:ascii="Lucida Grande;Geneva;Arial;Helv" w:hAnsi="Lucida Grande;Geneva;Arial;Helv"/>
          <w:b/>
          <w:bCs/>
          <w:i w:val="false"/>
          <w:color w:val="444444"/>
          <w:sz w:val="36"/>
          <w:szCs w:val="36"/>
        </w:rPr>
        <w:t xml:space="preserve">Week </w:t>
      </w:r>
      <w:r>
        <w:rPr>
          <w:rStyle w:val="Emphasis"/>
          <w:rFonts w:ascii="Lucida Grande;Geneva;Arial;Helv" w:hAnsi="Lucida Grande;Geneva;Arial;Helv"/>
          <w:b/>
          <w:bCs/>
          <w:i w:val="false"/>
          <w:color w:val="444444"/>
          <w:sz w:val="36"/>
          <w:szCs w:val="36"/>
        </w:rPr>
        <w:t>2</w:t>
      </w:r>
    </w:p>
    <w:p>
      <w:pPr>
        <w:pStyle w:val="BodyText"/>
        <w:jc w:val="center"/>
        <w:rPr>
          <w:rStyle w:val="Emphasis"/>
          <w:rFonts w:ascii="Lucida Grande;Geneva;Arial;Helv" w:hAnsi="Lucida Grande;Geneva;Arial;Helv"/>
          <w:b/>
          <w:bCs/>
          <w:i w:val="false"/>
          <w:i w:val="false"/>
          <w:color w:val="444444"/>
          <w:sz w:val="36"/>
          <w:szCs w:val="36"/>
        </w:rPr>
      </w:pPr>
      <w:r>
        <w:rPr>
          <w:rStyle w:val="Emphasis"/>
          <w:rFonts w:ascii="Lucida Grande;Geneva;Arial;Helv" w:hAnsi="Lucida Grande;Geneva;Arial;Helv"/>
          <w:b/>
          <w:bCs/>
          <w:i w:val="false"/>
          <w:color w:val="444444"/>
          <w:sz w:val="36"/>
          <w:szCs w:val="36"/>
        </w:rPr>
        <w:t>The Nuremberg Laws</w:t>
      </w:r>
    </w:p>
    <w:p>
      <w:pPr>
        <w:pStyle w:val="BodyText"/>
        <w:jc w:val="lef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31510" cy="37249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31510" cy="3724910"/>
                    </a:xfrm>
                    <a:prstGeom prst="rect">
                      <a:avLst/>
                    </a:prstGeom>
                    <a:noFill/>
                  </pic:spPr>
                </pic:pic>
              </a:graphicData>
            </a:graphic>
          </wp:anchor>
        </w:drawing>
      </w:r>
      <w:r>
        <w:rPr>
          <w:rStyle w:val="Emphasis"/>
          <w:rFonts w:ascii="sans-serif" w:hAnsi="sans-serif"/>
          <w:b w:val="false"/>
          <w:bCs/>
          <w:i w:val="false"/>
          <w:caps w:val="false"/>
          <w:smallCaps w:val="false"/>
          <w:color w:val="202122"/>
          <w:spacing w:val="0"/>
          <w:sz w:val="24"/>
          <w:szCs w:val="36"/>
        </w:rPr>
        <w:t>Members of the </w:t>
      </w:r>
      <w:hyperlink r:id="rId3">
        <w:r>
          <w:rPr>
            <w:rStyle w:val="Hyperlink"/>
            <w:rFonts w:ascii="sans-serif" w:hAnsi="sans-serif"/>
            <w:b w:val="false"/>
            <w:bCs/>
            <w:i w:val="false"/>
            <w:iCs/>
            <w:caps w:val="false"/>
            <w:smallCaps w:val="false"/>
            <w:strike w:val="false"/>
            <w:dstrike w:val="false"/>
            <w:color w:val="444444"/>
            <w:spacing w:val="0"/>
            <w:sz w:val="24"/>
            <w:szCs w:val="36"/>
            <w:u w:val="none"/>
            <w:effect w:val="none"/>
            <w:shd w:fill="FFFFFF" w:val="clear"/>
          </w:rPr>
          <w:t>SA</w:t>
        </w:r>
      </w:hyperlink>
      <w:r>
        <w:rPr>
          <w:rStyle w:val="Emphasis"/>
          <w:rFonts w:ascii="Lucida Grande;Geneva;Arial;Helv" w:hAnsi="Lucida Grande;Geneva;Arial;Helv"/>
          <w:b/>
          <w:bCs/>
          <w:i w:val="false"/>
          <w:caps w:val="false"/>
          <w:smallCaps w:val="false"/>
          <w:color w:val="202122"/>
          <w:spacing w:val="0"/>
          <w:sz w:val="36"/>
          <w:szCs w:val="36"/>
        </w:rPr>
        <w:t> </w:t>
      </w:r>
      <w:r>
        <w:rPr>
          <w:rStyle w:val="Emphasis"/>
          <w:rFonts w:ascii="sans-serif" w:hAnsi="sans-serif"/>
          <w:b w:val="false"/>
          <w:bCs/>
          <w:i w:val="false"/>
          <w:caps w:val="false"/>
          <w:smallCaps w:val="false"/>
          <w:color w:val="202122"/>
          <w:spacing w:val="0"/>
          <w:sz w:val="24"/>
          <w:szCs w:val="36"/>
        </w:rPr>
        <w:t>picketing in front of a Jewish place of business with placards saying "Germans! Defend yourselves! Don't buy from Jews!" during the </w:t>
      </w:r>
      <w:hyperlink r:id="rId4">
        <w:r>
          <w:rPr>
            <w:rStyle w:val="Hyperlink"/>
            <w:rFonts w:ascii="sans-serif" w:hAnsi="sans-serif"/>
            <w:b w:val="false"/>
            <w:bCs/>
            <w:i w:val="false"/>
            <w:iCs/>
            <w:caps w:val="false"/>
            <w:smallCaps w:val="false"/>
            <w:strike w:val="false"/>
            <w:dstrike w:val="false"/>
            <w:color w:val="444444"/>
            <w:spacing w:val="0"/>
            <w:sz w:val="24"/>
            <w:szCs w:val="36"/>
            <w:u w:val="none"/>
            <w:effect w:val="none"/>
            <w:shd w:fill="FFFFFF" w:val="clear"/>
          </w:rPr>
          <w:t>Nazi boycott of Jewish businesses</w:t>
        </w:r>
      </w:hyperlink>
      <w:r>
        <w:rPr>
          <w:rStyle w:val="Emphasis"/>
          <w:rFonts w:ascii="sans-serif" w:hAnsi="sans-serif"/>
          <w:b w:val="false"/>
          <w:bCs/>
          <w:i w:val="false"/>
          <w:caps w:val="false"/>
          <w:smallCaps w:val="false"/>
          <w:color w:val="202122"/>
          <w:spacing w:val="0"/>
          <w:sz w:val="24"/>
          <w:szCs w:val="36"/>
        </w:rPr>
        <w:t>, 1 April 1933.</w:t>
      </w:r>
    </w:p>
    <w:p>
      <w:pPr>
        <w:pStyle w:val="BodyText"/>
        <w:jc w:val="center"/>
        <w:rPr>
          <w:sz w:val="36"/>
          <w:szCs w:val="36"/>
        </w:rPr>
      </w:pPr>
      <w:r>
        <w:rPr>
          <w:b/>
          <w:bCs/>
        </w:rPr>
      </w:r>
    </w:p>
    <w:p>
      <w:pPr>
        <w:pStyle w:val="BodyText"/>
        <w:rPr/>
      </w:pPr>
      <w:r>
        <w:rPr>
          <w:b/>
          <w:bCs/>
        </w:rPr>
        <w:t xml:space="preserve">Success Criteria:  </w:t>
      </w:r>
      <w:r>
        <w:rPr/>
        <w:t xml:space="preserve">By the end of the week, students will be familiar with </w:t>
      </w:r>
      <w:r>
        <w:rPr/>
        <w:t xml:space="preserve">The Nuremberg Laws and be able to recite in detail at least three key laws. </w:t>
      </w:r>
    </w:p>
    <w:p>
      <w:pPr>
        <w:pStyle w:val="BodyText"/>
        <w:rPr/>
      </w:pPr>
      <w:r>
        <w:rPr/>
      </w:r>
    </w:p>
    <w:p>
      <w:pPr>
        <w:pStyle w:val="BodyText"/>
        <w:rPr/>
      </w:pPr>
      <w:r>
        <w:rPr>
          <w:b/>
          <w:bCs/>
        </w:rPr>
        <w:t xml:space="preserve">Task 1: </w:t>
      </w:r>
      <w:r>
        <w:rPr/>
        <w:t xml:space="preserve"> Watch </w:t>
      </w:r>
      <w:r>
        <w:rPr/>
        <w:t>video on the Nuremberg Laws:</w:t>
      </w:r>
    </w:p>
    <w:p>
      <w:pPr>
        <w:pStyle w:val="BodyText"/>
        <w:rPr>
          <w:color w:val="FF0000"/>
        </w:rPr>
      </w:pPr>
      <w:hyperlink r:id="rId5">
        <w:r>
          <w:rPr>
            <w:rStyle w:val="Hyperlink"/>
          </w:rPr>
          <w:t>https://www.youtube.com/watch?v=RtM38eIOxIk</w:t>
        </w:r>
      </w:hyperlink>
    </w:p>
    <w:p>
      <w:pPr>
        <w:pStyle w:val="BodyText"/>
        <w:rPr>
          <w:color w:val="FF0000"/>
        </w:rPr>
      </w:pPr>
      <w:r>
        <w:rPr/>
      </w:r>
    </w:p>
    <w:p>
      <w:pPr>
        <w:pStyle w:val="BodyText"/>
        <w:rPr>
          <w:color w:val="FF0000"/>
        </w:rPr>
      </w:pPr>
      <w:r>
        <w:rPr>
          <w:b/>
          <w:bCs/>
        </w:rPr>
        <w:t xml:space="preserve">Task 2: </w:t>
      </w:r>
      <w:r>
        <w:rPr/>
        <w:t xml:space="preserve"> </w:t>
      </w:r>
      <w:r>
        <w:rPr/>
        <w:t>Access the Powerpoint on the Nuremberg Laws and c</w:t>
      </w:r>
      <w:r>
        <w:rPr/>
        <w:t xml:space="preserve">reate an annotated timeline on each of the major Laws. This will take you two full class periods to do an adequate job. </w:t>
      </w:r>
      <w:r>
        <w:rPr/>
        <w:t xml:space="preserve">You will write this into your Red books.  Your teacher will help model this for you during the first lesson.  </w:t>
      </w:r>
    </w:p>
    <w:p>
      <w:pPr>
        <w:pStyle w:val="BodyText"/>
        <w:rPr>
          <w:color w:val="FF0000"/>
        </w:rPr>
      </w:pPr>
      <w:hyperlink r:id="rId6">
        <w:r>
          <w:rPr>
            <w:rStyle w:val="Hyperlink"/>
          </w:rPr>
          <w:t>https://www.ushmm.org/m/pdfs/20180228_3_Laws_and_Decrees_Timeline.pptx.pdf</w:t>
        </w:r>
      </w:hyperlink>
    </w:p>
    <w:p>
      <w:pPr>
        <w:pStyle w:val="BodyText"/>
        <w:rPr>
          <w:color w:val="FF0000"/>
        </w:rPr>
      </w:pPr>
      <w:r>
        <w:rPr/>
      </w:r>
    </w:p>
    <w:p>
      <w:pPr>
        <w:pStyle w:val="BodyText"/>
        <w:rPr>
          <w:color w:val="FF0000"/>
        </w:rPr>
      </w:pPr>
      <w:r>
        <w:rPr/>
      </w:r>
    </w:p>
    <w:p>
      <w:pPr>
        <w:pStyle w:val="BodyText"/>
        <w:rPr>
          <w:color w:val="FF0000"/>
        </w:rPr>
      </w:pPr>
      <w:r>
        <w:rPr>
          <w:b/>
          <w:bCs/>
        </w:rPr>
        <w:t xml:space="preserve">1. Example: </w:t>
      </w:r>
      <w:r>
        <w:rPr/>
        <w:t xml:space="preserve"> </w:t>
      </w:r>
      <w:r>
        <w:rPr>
          <w:b/>
          <w:bCs/>
        </w:rPr>
        <w:t>Slide No. 1</w:t>
      </w:r>
    </w:p>
    <w:p>
      <w:pPr>
        <w:pStyle w:val="BodyText"/>
        <w:rPr>
          <w:color w:val="FF0000"/>
        </w:rPr>
      </w:pPr>
      <w:r>
        <w:rPr/>
        <w:t>NATIONWIDE BOYCOTT OF JEWISH-OWNED BUSINESSES</w:t>
      </w:r>
    </w:p>
    <w:p>
      <w:pPr>
        <w:pStyle w:val="BodyText"/>
        <w:rPr>
          <w:color w:val="FF0000"/>
        </w:rPr>
      </w:pPr>
      <w:r>
        <w:rPr/>
        <w:t xml:space="preserve">During the anti-Jewish boycott, an SA man stands outside a Jewish-owned store with a sign demanding that Germans not buy from Jews. Berlin, Germany, April 1, 1933. At 10:00 a.m., SA and SS members stand in front of Jewish-owned businesses throughout Germany to inform the public that the proprietors of these establishments are Jewish. The word "Jude," German for "Jew," is often smeared on store display windows, with a Star of David painted in yellow and black across the doors. Anti-Jewish signs accompany these slogans. The official boycott ends at midnight. </w:t>
      </w:r>
    </w:p>
    <w:p>
      <w:pPr>
        <w:pStyle w:val="BodyText"/>
        <w:rPr>
          <w:color w:val="FF0000"/>
        </w:rPr>
      </w:pPr>
      <w:r>
        <w:rPr/>
      </w:r>
    </w:p>
    <w:p>
      <w:pPr>
        <w:pStyle w:val="BodyText"/>
        <w:rPr>
          <w:b/>
          <w:bCs/>
          <w:i/>
          <w:i/>
          <w:iCs/>
        </w:rPr>
      </w:pPr>
      <w:r>
        <w:rPr>
          <w:b/>
          <w:bCs/>
          <w:i/>
          <w:iCs/>
        </w:rPr>
        <w:t>Example:</w:t>
      </w:r>
    </w:p>
    <w:p>
      <w:pPr>
        <w:pStyle w:val="BodyText"/>
        <w:rPr>
          <w:b/>
          <w:bCs/>
          <w:i/>
          <w:i/>
          <w:iCs/>
        </w:rPr>
      </w:pPr>
      <w:r>
        <w:rPr>
          <w:b/>
          <w:bCs/>
          <w:i/>
          <w:iCs/>
        </w:rPr>
        <w:t>BOYCOTT OF JEWISH SHOPS</w:t>
      </w:r>
    </w:p>
    <w:p>
      <w:pPr>
        <w:pStyle w:val="BodyText"/>
        <w:rPr>
          <w:i/>
          <w:i/>
          <w:iCs/>
        </w:rPr>
      </w:pPr>
      <w:r>
        <w:rPr>
          <w:b/>
          <w:bCs/>
          <w:i/>
          <w:iCs/>
        </w:rPr>
        <w:t>APRIL 1, 1933: Germans stand in front of Jewish Shops and ask their fellow Germans not to shop there and support the Jews. Sometimes they write the word ‘Jude’ on shop windows to identify the shop as Jewish-owned.</w:t>
      </w:r>
      <w:r>
        <w:rPr>
          <w:i/>
          <w:iCs/>
        </w:rPr>
        <w:t xml:space="preserve"> </w:t>
      </w:r>
    </w:p>
    <w:p>
      <w:pPr>
        <w:pStyle w:val="BodyText"/>
        <w:rPr>
          <w:color w:val="FF0000"/>
        </w:rPr>
      </w:pPr>
      <w:r>
        <w:rPr/>
      </w:r>
    </w:p>
    <w:p>
      <w:pPr>
        <w:pStyle w:val="BodyText"/>
        <w:rPr>
          <w:color w:val="FF0000"/>
        </w:rPr>
      </w:pPr>
      <w:r>
        <w:rPr/>
        <w:t>A look ahead to next week.</w:t>
      </w:r>
    </w:p>
    <w:p>
      <w:pPr>
        <w:pStyle w:val="BodyText"/>
        <w:rPr>
          <w:color w:val="FF0000"/>
        </w:rPr>
      </w:pPr>
      <w:r>
        <w:rPr/>
        <w:t>Nuremberg Laws Video Project</w:t>
      </w:r>
    </w:p>
    <w:p>
      <w:pPr>
        <w:pStyle w:val="BodyText"/>
        <w:rPr>
          <w:color w:val="FF0000"/>
        </w:rPr>
      </w:pPr>
      <w:r>
        <w:rPr/>
        <w:t xml:space="preserve">You will work in groups of 2 to 5 and create a video clip of between 3-4 minutes long recreating at least one Nuremberg Law. </w:t>
      </w:r>
    </w:p>
    <w:p>
      <w:pPr>
        <w:pStyle w:val="BodyText"/>
        <w:rPr>
          <w:color w:val="FF0000"/>
        </w:rPr>
      </w:pPr>
      <w:r>
        <w:rPr/>
        <w:t xml:space="preserve">  </w:t>
      </w:r>
    </w:p>
    <w:p>
      <w:pPr>
        <w:pStyle w:val="BodyText"/>
        <w:rPr>
          <w:color w:val="FF0000"/>
        </w:rPr>
      </w:pPr>
      <w:r>
        <w:rPr/>
      </w:r>
    </w:p>
    <w:p>
      <w:pPr>
        <w:pStyle w:val="BodyText"/>
        <w:rPr>
          <w:color w:val="FF0000"/>
        </w:rPr>
      </w:pPr>
      <w:r>
        <w:rPr/>
      </w:r>
    </w:p>
    <w:p>
      <w:pPr>
        <w:pStyle w:val="BodyText"/>
        <w:rPr>
          <w:color w:val="FF0000"/>
        </w:rPr>
      </w:pPr>
      <w:r>
        <w:rPr/>
      </w:r>
    </w:p>
    <w:p>
      <w:pPr>
        <w:pStyle w:val="BodyText"/>
        <w:spacing w:before="0" w:after="140"/>
        <w:rPr>
          <w:color w:val="FF0000"/>
        </w:rPr>
      </w:pPr>
      <w:r>
        <w:rPr/>
      </w:r>
    </w:p>
    <w:sectPr>
      <w:type w:val="nextPage"/>
      <w:pgSz w:w="11906" w:h="16838"/>
      <w:pgMar w:left="1440" w:right="144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Lucida Grande">
    <w:altName w:val="Geneva"/>
    <w:charset w:val="01"/>
    <w:family w:val="roman"/>
    <w:pitch w:val="variable"/>
  </w:font>
  <w:font w:name="sans-serif">
    <w:altName w:val="Arial"/>
    <w:charset w:val="01"/>
    <w:family w:val="auto"/>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75e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NZ" w:eastAsia="en-US" w:bidi="ar-SA"/>
    </w:rPr>
  </w:style>
  <w:style w:type="paragraph" w:styleId="Heading1">
    <w:name w:val="heading 1"/>
    <w:basedOn w:val="Normal"/>
    <w:link w:val="Heading1Char"/>
    <w:uiPriority w:val="9"/>
    <w:qFormat/>
    <w:rsid w:val="00ba7ae2"/>
    <w:pPr>
      <w:spacing w:lineRule="auto" w:line="240" w:beforeAutospacing="1" w:afterAutospacing="1"/>
      <w:outlineLvl w:val="0"/>
    </w:pPr>
    <w:rPr>
      <w:rFonts w:ascii="Times New Roman" w:hAnsi="Times New Roman" w:eastAsia="Times New Roman" w:cs="Times New Roman"/>
      <w:b/>
      <w:bCs/>
      <w:kern w:val="2"/>
      <w:sz w:val="48"/>
      <w:szCs w:val="48"/>
      <w:lang w:eastAsia="en-NZ"/>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91b1b"/>
    <w:rPr>
      <w:color w:val="0000FF"/>
      <w:u w:val="single"/>
    </w:rPr>
  </w:style>
  <w:style w:type="character" w:styleId="UnresolvedMention">
    <w:name w:val="Unresolved Mention"/>
    <w:basedOn w:val="DefaultParagraphFont"/>
    <w:uiPriority w:val="99"/>
    <w:semiHidden/>
    <w:unhideWhenUsed/>
    <w:qFormat/>
    <w:rsid w:val="00092f88"/>
    <w:rPr>
      <w:color w:val="605E5C"/>
      <w:shd w:fill="E1DFDD" w:val="clear"/>
    </w:rPr>
  </w:style>
  <w:style w:type="character" w:styleId="Heading1Char" w:customStyle="1">
    <w:name w:val="Heading 1 Char"/>
    <w:basedOn w:val="DefaultParagraphFont"/>
    <w:link w:val="Heading1"/>
    <w:uiPriority w:val="9"/>
    <w:qFormat/>
    <w:rsid w:val="00ba7ae2"/>
    <w:rPr>
      <w:rFonts w:ascii="Times New Roman" w:hAnsi="Times New Roman" w:eastAsia="Times New Roman" w:cs="Times New Roman"/>
      <w:b/>
      <w:bCs/>
      <w:kern w:val="2"/>
      <w:sz w:val="48"/>
      <w:szCs w:val="48"/>
      <w:lang w:eastAsia="en-NZ"/>
    </w:rPr>
  </w:style>
  <w:style w:type="character" w:styleId="Emphasis">
    <w:name w:val="Emphasis"/>
    <w:qFormat/>
    <w:rPr>
      <w:i/>
      <w:iCs/>
    </w:rPr>
  </w:style>
  <w:style w:type="character" w:styleId="FollowedHyperlink">
    <w:name w:val="FollowedHyperlink"/>
    <w:basedOn w:val="DefaultParagraphFont"/>
    <w:rPr>
      <w:color w:val="954F72"/>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eb2e37"/>
    <w:pPr>
      <w:spacing w:before="0" w:after="20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n.wikipedia.org/wiki/Sturmabteilung" TargetMode="External"/><Relationship Id="rId4" Type="http://schemas.openxmlformats.org/officeDocument/2006/relationships/hyperlink" Target="https://en.wikipedia.org/wiki/Nazi_boycott_of_Jewish_businesses" TargetMode="External"/><Relationship Id="rId5" Type="http://schemas.openxmlformats.org/officeDocument/2006/relationships/hyperlink" Target="https://www.youtube.com/watch?v=RtM38eIOxIk" TargetMode="External"/><Relationship Id="rId6" Type="http://schemas.openxmlformats.org/officeDocument/2006/relationships/hyperlink" Target="https://www.ushmm.org/m/pdfs/20180228_3_Laws_and_Decrees_Timeline.pptx.pdf"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262</TotalTime>
  <Application>LibreOffice/24.8.2.1$MacOSX_AARCH64 LibreOffice_project/0f794b6e29741098670a3b95d60478a65d05ef13</Application>
  <AppVersion>15.0000</AppVersion>
  <Pages>2</Pages>
  <Words>308</Words>
  <Characters>1574</Characters>
  <CharactersWithSpaces>1878</CharactersWithSpaces>
  <Paragraphs>18</Paragraphs>
  <Company>BDSC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2022-02-09T10:22:00Z</dcterms:created>
  <dc:creator>\</dc:creator>
  <dc:description/>
  <dc:language>en-NZ</dc:language>
  <cp:lastModifiedBy/>
  <dcterms:modified xsi:type="dcterms:W3CDTF">2024-10-18T14:42:17Z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