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182832" cy="78152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2832" cy="7815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2505"/>
        <w:gridCol w:w="3225"/>
        <w:tblGridChange w:id="0">
          <w:tblGrid>
            <w:gridCol w:w="3705"/>
            <w:gridCol w:w="2505"/>
            <w:gridCol w:w="32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Te Waipounamu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Ōtepoti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Rakiura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Te Whanganui-a-Tara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Te Ika-a-Māui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Rotorua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Te Papaioea 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Kirikiriroa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Whakatū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Wanaka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Taupō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Tamaki-makau-rau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Māwhera 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Ahuriri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Kaikōura </w:t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Te Tihi-o-Maru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Waihōpai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Ōtautahi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Tauranga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Whangarei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Whanganui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Fonts w:ascii="Tahoma" w:cs="Tahoma" w:eastAsia="Tahoma" w:hAnsi="Tahoma"/>
                <w:sz w:val="36"/>
                <w:szCs w:val="36"/>
                <w:rtl w:val="0"/>
              </w:rPr>
              <w:t xml:space="preserve">Kaitaia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